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6"/>
          <w:szCs w:val="36"/>
        </w:rPr>
      </w:pPr>
      <w:r>
        <w:rPr>
          <w:rFonts w:hint="eastAsia"/>
          <w:b/>
          <w:bCs/>
          <w:sz w:val="36"/>
          <w:szCs w:val="36"/>
          <w:lang w:val="en-US" w:eastAsia="zh-CN"/>
        </w:rPr>
        <w:t>三角钢琴</w:t>
      </w:r>
      <w:r>
        <w:rPr>
          <w:rFonts w:hint="eastAsia"/>
          <w:b/>
          <w:bCs/>
          <w:sz w:val="36"/>
          <w:szCs w:val="36"/>
        </w:rPr>
        <w:t>推荐品牌竞价需求明细</w:t>
      </w:r>
    </w:p>
    <w:p>
      <w:pPr>
        <w:spacing w:line="360" w:lineRule="auto"/>
        <w:rPr>
          <w:sz w:val="24"/>
        </w:rPr>
      </w:pPr>
    </w:p>
    <w:p>
      <w:pPr>
        <w:spacing w:line="360" w:lineRule="auto"/>
        <w:rPr>
          <w:b/>
          <w:bCs/>
          <w:sz w:val="24"/>
        </w:rPr>
      </w:pPr>
      <w:r>
        <w:rPr>
          <w:rFonts w:hint="eastAsia"/>
          <w:b/>
          <w:bCs/>
          <w:sz w:val="24"/>
        </w:rPr>
        <w:t>一、产品数量及技术规格要求：</w:t>
      </w:r>
    </w:p>
    <w:p>
      <w:pPr>
        <w:numPr>
          <w:ilvl w:val="0"/>
          <w:numId w:val="1"/>
        </w:numPr>
        <w:spacing w:line="360" w:lineRule="auto"/>
        <w:rPr>
          <w:rFonts w:ascii="宋体" w:hAnsi="宋体" w:cs="宋体"/>
          <w:kern w:val="0"/>
          <w:sz w:val="24"/>
          <w:lang w:val="zh-CN"/>
        </w:rPr>
      </w:pPr>
      <w:r>
        <w:rPr>
          <w:rFonts w:hint="eastAsia" w:ascii="宋体" w:hAnsi="宋体" w:cs="宋体"/>
          <w:kern w:val="0"/>
          <w:sz w:val="24"/>
          <w:lang w:val="zh-CN"/>
        </w:rPr>
        <w:t>采购数量：</w:t>
      </w:r>
      <w:r>
        <w:rPr>
          <w:rFonts w:hint="eastAsia" w:ascii="宋体" w:hAnsi="宋体" w:cs="宋体"/>
          <w:kern w:val="0"/>
          <w:sz w:val="24"/>
          <w:lang w:val="en-US" w:eastAsia="zh-CN"/>
        </w:rPr>
        <w:t>1</w:t>
      </w:r>
      <w:r>
        <w:rPr>
          <w:rFonts w:hint="eastAsia" w:ascii="宋体" w:hAnsi="宋体" w:cs="宋体"/>
          <w:kern w:val="0"/>
          <w:sz w:val="24"/>
          <w:lang w:val="zh-CN"/>
        </w:rPr>
        <w:t>台</w:t>
      </w:r>
    </w:p>
    <w:p>
      <w:pPr>
        <w:numPr>
          <w:ilvl w:val="0"/>
          <w:numId w:val="1"/>
        </w:numPr>
        <w:spacing w:line="360" w:lineRule="auto"/>
        <w:rPr>
          <w:rFonts w:ascii="宋体" w:hAnsi="宋体" w:cs="宋体"/>
          <w:kern w:val="0"/>
          <w:sz w:val="24"/>
          <w:lang w:val="zh-CN"/>
        </w:rPr>
      </w:pPr>
      <w:r>
        <w:rPr>
          <w:rFonts w:hint="eastAsia" w:ascii="宋体" w:hAnsi="宋体" w:cs="宋体"/>
          <w:kern w:val="0"/>
          <w:sz w:val="24"/>
          <w:lang w:val="zh-CN"/>
        </w:rPr>
        <w:t>采购控制总价格</w:t>
      </w:r>
      <w:r>
        <w:rPr>
          <w:rFonts w:hint="eastAsia" w:ascii="宋体" w:hAnsi="宋体" w:cs="宋体"/>
          <w:color w:val="000000"/>
          <w:kern w:val="0"/>
          <w:sz w:val="24"/>
          <w:lang w:val="zh-CN"/>
        </w:rPr>
        <w:t>：</w:t>
      </w:r>
      <w:r>
        <w:rPr>
          <w:rFonts w:ascii="宋体" w:hAnsi="宋体" w:cs="宋体"/>
          <w:color w:val="000000"/>
          <w:kern w:val="0"/>
          <w:sz w:val="24"/>
        </w:rPr>
        <w:t>1</w:t>
      </w:r>
      <w:r>
        <w:rPr>
          <w:rFonts w:hint="eastAsia" w:ascii="宋体" w:hAnsi="宋体" w:cs="宋体"/>
          <w:color w:val="000000"/>
          <w:kern w:val="0"/>
          <w:sz w:val="24"/>
          <w:lang w:val="en-US" w:eastAsia="zh-CN"/>
        </w:rPr>
        <w:t>9</w:t>
      </w:r>
      <w:r>
        <w:rPr>
          <w:rFonts w:hint="eastAsia" w:ascii="宋体" w:hAnsi="宋体" w:cs="宋体"/>
          <w:color w:val="000000"/>
          <w:kern w:val="0"/>
          <w:sz w:val="24"/>
          <w:lang w:val="zh-CN"/>
        </w:rPr>
        <w:t>0000元</w:t>
      </w:r>
    </w:p>
    <w:p>
      <w:pPr>
        <w:numPr>
          <w:ilvl w:val="0"/>
          <w:numId w:val="1"/>
        </w:numPr>
        <w:spacing w:line="360" w:lineRule="auto"/>
        <w:rPr>
          <w:rFonts w:ascii="宋体" w:hAnsi="宋体" w:cs="宋体"/>
          <w:kern w:val="0"/>
          <w:sz w:val="24"/>
          <w:lang w:val="zh-CN"/>
        </w:rPr>
      </w:pPr>
      <w:r>
        <w:rPr>
          <w:rFonts w:hint="eastAsia" w:ascii="宋体" w:hAnsi="宋体" w:cs="宋体"/>
          <w:color w:val="000000"/>
          <w:kern w:val="0"/>
          <w:sz w:val="24"/>
          <w:lang w:val="zh-CN"/>
        </w:rPr>
        <w:t>产品名称:</w:t>
      </w:r>
      <w:r>
        <w:rPr>
          <w:rFonts w:hint="eastAsia" w:ascii="宋体" w:hAnsi="宋体" w:cs="宋体"/>
          <w:color w:val="000000"/>
          <w:kern w:val="0"/>
          <w:sz w:val="24"/>
          <w:lang w:val="en-US" w:eastAsia="zh-CN"/>
        </w:rPr>
        <w:t>三角钢琴</w:t>
      </w:r>
    </w:p>
    <w:p>
      <w:pPr>
        <w:numPr>
          <w:ilvl w:val="0"/>
          <w:numId w:val="1"/>
        </w:numPr>
        <w:spacing w:line="360" w:lineRule="auto"/>
        <w:rPr>
          <w:rFonts w:ascii="宋体" w:cs="宋体"/>
          <w:kern w:val="0"/>
          <w:sz w:val="24"/>
        </w:rPr>
      </w:pPr>
      <w:r>
        <w:rPr>
          <w:rFonts w:hint="eastAsia" w:ascii="宋体" w:hAnsi="宋体" w:cs="宋体"/>
          <w:kern w:val="0"/>
          <w:sz w:val="24"/>
          <w:lang w:val="zh-CN"/>
        </w:rPr>
        <w:t>推荐</w:t>
      </w:r>
      <w:r>
        <w:rPr>
          <w:rFonts w:ascii="宋体" w:hAnsi="宋体" w:cs="宋体"/>
          <w:kern w:val="0"/>
          <w:sz w:val="24"/>
          <w:lang w:val="zh-CN"/>
        </w:rPr>
        <w:t>品牌</w:t>
      </w:r>
      <w:r>
        <w:rPr>
          <w:rFonts w:hint="eastAsia" w:ascii="宋体" w:hAnsi="宋体" w:cs="宋体"/>
          <w:kern w:val="0"/>
          <w:sz w:val="24"/>
          <w:lang w:val="zh-CN"/>
        </w:rPr>
        <w:t>：</w:t>
      </w:r>
      <w:r>
        <w:rPr>
          <w:rFonts w:ascii="宋体" w:hAnsi="宋体" w:cs="宋体"/>
          <w:kern w:val="0"/>
          <w:sz w:val="24"/>
          <w:lang w:val="zh-CN"/>
        </w:rPr>
        <w:t xml:space="preserve"> </w:t>
      </w:r>
      <w:r>
        <w:rPr>
          <w:rFonts w:hint="eastAsia" w:ascii="宋体" w:hAnsi="宋体" w:cs="宋体"/>
          <w:kern w:val="0"/>
          <w:sz w:val="24"/>
          <w:lang w:val="en-US" w:eastAsia="zh-CN"/>
        </w:rPr>
        <w:t>长江、珠江、海伦</w:t>
      </w:r>
      <w:r>
        <w:rPr>
          <w:rFonts w:ascii="宋体" w:cs="宋体"/>
          <w:kern w:val="0"/>
          <w:sz w:val="24"/>
        </w:rPr>
        <w:t xml:space="preserve"> </w:t>
      </w:r>
    </w:p>
    <w:tbl>
      <w:tblPr>
        <w:tblStyle w:val="5"/>
        <w:tblpPr w:leftFromText="180" w:rightFromText="180" w:vertAnchor="text" w:horzAnchor="page" w:tblpX="1057" w:tblpY="435"/>
        <w:tblOverlap w:val="never"/>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943" w:type="dxa"/>
            <w:shd w:val="clear" w:color="auto" w:fill="D7D7D7" w:themeFill="background1" w:themeFillShade="D8"/>
            <w:vAlign w:val="center"/>
          </w:tcPr>
          <w:p>
            <w:pPr>
              <w:widowControl/>
              <w:spacing w:line="360" w:lineRule="auto"/>
              <w:jc w:val="center"/>
              <w:rPr>
                <w:b/>
                <w:bCs/>
                <w:sz w:val="24"/>
              </w:rPr>
            </w:pPr>
            <w:r>
              <w:rPr>
                <w:rFonts w:hint="eastAsia" w:ascii="宋体" w:hAnsi="宋体" w:cs="宋体"/>
                <w:b/>
                <w:bCs/>
                <w:kern w:val="0"/>
                <w:szCs w:val="21"/>
              </w:rPr>
              <w:t>指标名称</w:t>
            </w:r>
          </w:p>
        </w:tc>
        <w:tc>
          <w:tcPr>
            <w:tcW w:w="6663" w:type="dxa"/>
            <w:shd w:val="clear" w:color="auto" w:fill="D7D7D7" w:themeFill="background1" w:themeFillShade="D8"/>
            <w:vAlign w:val="center"/>
          </w:tcPr>
          <w:p>
            <w:pPr>
              <w:jc w:val="center"/>
              <w:rPr>
                <w:rFonts w:ascii="宋体" w:hAnsi="宋体" w:cs="宋体"/>
                <w:b/>
                <w:bCs/>
                <w:kern w:val="0"/>
                <w:szCs w:val="21"/>
              </w:rPr>
            </w:pPr>
            <w:r>
              <w:rPr>
                <w:rFonts w:hint="eastAsia" w:ascii="宋体" w:hAnsi="宋体" w:cs="宋体"/>
                <w:b/>
                <w:bCs/>
                <w:kern w:val="0"/>
                <w:szCs w:val="21"/>
              </w:rPr>
              <w:t>详细规格要求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lang w:val="en-US" w:eastAsia="zh-CN"/>
              </w:rPr>
              <w:t>适用场地</w:t>
            </w:r>
            <w:r>
              <w:rPr>
                <w:rFonts w:hint="eastAsia" w:ascii="宋体" w:hAnsi="宋体" w:cs="宋体"/>
                <w:b/>
                <w:bCs/>
                <w:kern w:val="0"/>
                <w:szCs w:val="21"/>
              </w:rPr>
              <w:t>面积</w:t>
            </w:r>
          </w:p>
        </w:tc>
        <w:tc>
          <w:tcPr>
            <w:tcW w:w="6663" w:type="dxa"/>
            <w:vAlign w:val="center"/>
          </w:tcPr>
          <w:p>
            <w:pPr>
              <w:jc w:val="center"/>
              <w:rPr>
                <w:rFonts w:ascii="宋体" w:hAnsi="宋体" w:cs="宋体"/>
                <w:bCs/>
                <w:kern w:val="0"/>
                <w:szCs w:val="21"/>
              </w:rPr>
            </w:pPr>
            <w:r>
              <w:rPr>
                <w:rFonts w:hint="eastAsia" w:ascii="宋体" w:hAnsi="宋体" w:cs="宋体"/>
                <w:bCs/>
                <w:kern w:val="0"/>
                <w:szCs w:val="21"/>
              </w:rPr>
              <w:t>≥（</w:t>
            </w:r>
            <w:r>
              <w:rPr>
                <w:rFonts w:hint="eastAsia" w:ascii="宋体" w:hAnsi="宋体" w:cs="宋体"/>
                <w:bCs/>
                <w:kern w:val="0"/>
                <w:szCs w:val="21"/>
                <w:lang w:val="en-US" w:eastAsia="zh-CN"/>
              </w:rPr>
              <w:t>280</w:t>
            </w:r>
            <w:r>
              <w:rPr>
                <w:rFonts w:ascii="宋体" w:hAnsi="宋体" w:cs="宋体"/>
                <w:bCs/>
                <w:kern w:val="0"/>
                <w:szCs w:val="21"/>
              </w:rPr>
              <w:t>m²</w:t>
            </w:r>
            <w:r>
              <w:rPr>
                <w:rFonts w:hint="eastAsia" w:ascii="宋体" w:hAnsi="宋体" w:cs="宋体"/>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hint="eastAsia" w:ascii="宋体" w:hAnsi="宋体" w:cs="宋体" w:eastAsiaTheme="minorEastAsia"/>
                <w:b/>
                <w:bCs/>
                <w:kern w:val="0"/>
                <w:szCs w:val="21"/>
                <w:lang w:eastAsia="zh-CN"/>
              </w:rPr>
            </w:pPr>
            <w:r>
              <w:rPr>
                <w:rFonts w:hint="eastAsia" w:ascii="宋体" w:hAnsi="宋体" w:cs="宋体"/>
                <w:b/>
                <w:bCs/>
                <w:kern w:val="0"/>
                <w:szCs w:val="21"/>
                <w:lang w:val="en-US" w:eastAsia="zh-CN"/>
              </w:rPr>
              <w:t>尺寸</w:t>
            </w:r>
          </w:p>
        </w:tc>
        <w:tc>
          <w:tcPr>
            <w:tcW w:w="6663" w:type="dxa"/>
            <w:vAlign w:val="center"/>
          </w:tcPr>
          <w:p>
            <w:pPr>
              <w:jc w:val="center"/>
              <w:rPr>
                <w:rFonts w:hint="eastAsia" w:ascii="宋体" w:hAnsi="宋体" w:cs="宋体" w:eastAsiaTheme="minorEastAsia"/>
                <w:kern w:val="0"/>
                <w:szCs w:val="21"/>
                <w:lang w:eastAsia="zh-CN"/>
              </w:rPr>
            </w:pPr>
            <w:r>
              <w:rPr>
                <w:rFonts w:hint="eastAsia" w:ascii="宋体" w:hAnsi="宋体" w:cs="宋体"/>
                <w:kern w:val="0"/>
                <w:szCs w:val="21"/>
                <w:lang w:val="en-US" w:eastAsia="zh-CN"/>
              </w:rPr>
              <w:t>七尺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hint="eastAsia" w:ascii="宋体" w:hAnsi="宋体" w:cs="宋体" w:eastAsiaTheme="minorEastAsia"/>
                <w:b/>
                <w:bCs/>
                <w:kern w:val="0"/>
                <w:szCs w:val="21"/>
                <w:lang w:val="en-US" w:eastAsia="zh-CN"/>
              </w:rPr>
            </w:pPr>
            <w:r>
              <w:rPr>
                <w:rFonts w:hint="eastAsia" w:ascii="宋体" w:hAnsi="宋体" w:cs="宋体"/>
                <w:b/>
                <w:bCs/>
                <w:kern w:val="0"/>
                <w:szCs w:val="21"/>
                <w:lang w:val="en-US" w:eastAsia="zh-CN"/>
              </w:rPr>
              <w:t>音板</w:t>
            </w:r>
          </w:p>
        </w:tc>
        <w:tc>
          <w:tcPr>
            <w:tcW w:w="6663" w:type="dxa"/>
            <w:vAlign w:val="center"/>
          </w:tcPr>
          <w:p>
            <w:pPr>
              <w:jc w:val="center"/>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实木材质，具有全程恒温恒湿管控系统，音色品质良好稳定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hint="eastAsia" w:ascii="宋体" w:hAnsi="宋体" w:cs="宋体" w:eastAsiaTheme="minorEastAsia"/>
                <w:b/>
                <w:bCs/>
                <w:kern w:val="0"/>
                <w:szCs w:val="21"/>
                <w:lang w:eastAsia="zh-CN"/>
              </w:rPr>
            </w:pPr>
            <w:r>
              <w:rPr>
                <w:rFonts w:hint="eastAsia" w:ascii="宋体" w:hAnsi="宋体" w:cs="宋体"/>
                <w:b/>
                <w:bCs/>
                <w:kern w:val="0"/>
                <w:szCs w:val="21"/>
                <w:lang w:val="en-US" w:eastAsia="zh-CN"/>
              </w:rPr>
              <w:t>击铉机</w:t>
            </w:r>
          </w:p>
        </w:tc>
        <w:tc>
          <w:tcPr>
            <w:tcW w:w="6663" w:type="dxa"/>
            <w:vAlign w:val="center"/>
          </w:tcPr>
          <w:p>
            <w:pPr>
              <w:jc w:val="center"/>
              <w:rPr>
                <w:rFonts w:ascii="宋体" w:hAnsi="宋体" w:cs="宋体"/>
                <w:kern w:val="0"/>
                <w:szCs w:val="21"/>
              </w:rPr>
            </w:pPr>
            <w:r>
              <w:rPr>
                <w:rFonts w:hint="eastAsia" w:ascii="宋体" w:hAnsi="宋体" w:cs="宋体"/>
                <w:kern w:val="0"/>
                <w:szCs w:val="21"/>
                <w:lang w:val="en-US" w:eastAsia="zh-CN"/>
              </w:rPr>
              <w:t>有良好的</w:t>
            </w:r>
            <w:r>
              <w:rPr>
                <w:rFonts w:hint="eastAsia" w:ascii="宋体" w:hAnsi="宋体" w:cs="宋体"/>
                <w:kern w:val="0"/>
                <w:szCs w:val="21"/>
              </w:rPr>
              <w:t>耐久力</w:t>
            </w:r>
            <w:r>
              <w:rPr>
                <w:rFonts w:hint="eastAsia" w:ascii="宋体" w:hAnsi="宋体" w:cs="宋体"/>
                <w:kern w:val="0"/>
                <w:szCs w:val="21"/>
                <w:lang w:eastAsia="zh-CN"/>
              </w:rPr>
              <w:t>，</w:t>
            </w:r>
            <w:r>
              <w:rPr>
                <w:rFonts w:hint="eastAsia" w:ascii="宋体" w:hAnsi="宋体" w:cs="宋体"/>
                <w:kern w:val="0"/>
                <w:szCs w:val="21"/>
              </w:rPr>
              <w:t>反应力</w:t>
            </w:r>
            <w:r>
              <w:rPr>
                <w:rFonts w:hint="eastAsia" w:ascii="宋体" w:hAnsi="宋体" w:cs="宋体"/>
                <w:kern w:val="0"/>
                <w:szCs w:val="21"/>
                <w:lang w:eastAsia="zh-CN"/>
              </w:rPr>
              <w:t>，</w:t>
            </w:r>
            <w:r>
              <w:rPr>
                <w:rFonts w:hint="eastAsia" w:ascii="宋体" w:hAnsi="宋体" w:cs="宋体"/>
                <w:kern w:val="0"/>
                <w:szCs w:val="21"/>
              </w:rPr>
              <w:t>控制力，确保弹奏的灵敏度和舒适度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hint="eastAsia" w:ascii="宋体" w:hAnsi="宋体" w:cs="宋体" w:eastAsiaTheme="minorEastAsia"/>
                <w:b/>
                <w:bCs/>
                <w:kern w:val="0"/>
                <w:szCs w:val="21"/>
                <w:lang w:eastAsia="zh-CN"/>
              </w:rPr>
            </w:pPr>
            <w:r>
              <w:rPr>
                <w:rFonts w:hint="eastAsia" w:ascii="宋体" w:hAnsi="宋体" w:cs="宋体"/>
                <w:b/>
                <w:bCs/>
                <w:kern w:val="0"/>
                <w:szCs w:val="21"/>
                <w:lang w:val="en-US" w:eastAsia="zh-CN"/>
              </w:rPr>
              <w:t>键盘</w:t>
            </w:r>
          </w:p>
        </w:tc>
        <w:tc>
          <w:tcPr>
            <w:tcW w:w="6663" w:type="dxa"/>
            <w:vAlign w:val="center"/>
          </w:tcPr>
          <w:p>
            <w:pPr>
              <w:jc w:val="center"/>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实木材质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hint="eastAsia" w:eastAsiaTheme="minorEastAsia"/>
                <w:b/>
                <w:szCs w:val="21"/>
                <w:lang w:eastAsia="zh-CN"/>
              </w:rPr>
            </w:pPr>
            <w:r>
              <w:rPr>
                <w:rFonts w:hint="eastAsia"/>
                <w:b/>
                <w:szCs w:val="21"/>
                <w:lang w:val="en-US" w:eastAsia="zh-CN"/>
              </w:rPr>
              <w:t>下倍音枕</w:t>
            </w:r>
          </w:p>
        </w:tc>
        <w:tc>
          <w:tcPr>
            <w:tcW w:w="6663" w:type="dxa"/>
            <w:vAlign w:val="center"/>
          </w:tcPr>
          <w:p>
            <w:pPr>
              <w:jc w:val="center"/>
              <w:rPr>
                <w:rFonts w:hint="default" w:eastAsiaTheme="minorEastAsia"/>
                <w:lang w:val="en-US" w:eastAsia="zh-CN"/>
              </w:rPr>
            </w:pPr>
            <w:r>
              <w:rPr>
                <w:rFonts w:hint="eastAsia"/>
                <w:lang w:val="en-US" w:eastAsia="zh-CN"/>
              </w:rPr>
              <w:t>有泛音结构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943" w:type="dxa"/>
            <w:vAlign w:val="center"/>
          </w:tcPr>
          <w:p>
            <w:pPr>
              <w:widowControl/>
              <w:spacing w:line="360" w:lineRule="auto"/>
              <w:jc w:val="center"/>
              <w:rPr>
                <w:rFonts w:hint="eastAsia" w:eastAsiaTheme="minorEastAsia"/>
                <w:b/>
                <w:szCs w:val="21"/>
                <w:lang w:eastAsia="zh-CN"/>
              </w:rPr>
            </w:pPr>
            <w:r>
              <w:rPr>
                <w:rFonts w:hint="eastAsia"/>
                <w:b/>
                <w:szCs w:val="21"/>
                <w:lang w:val="en-US" w:eastAsia="zh-CN"/>
              </w:rPr>
              <w:t>脚轮</w:t>
            </w:r>
          </w:p>
        </w:tc>
        <w:tc>
          <w:tcPr>
            <w:tcW w:w="6663" w:type="dxa"/>
            <w:vAlign w:val="center"/>
          </w:tcPr>
          <w:p>
            <w:pPr>
              <w:jc w:val="center"/>
              <w:rPr>
                <w:rFonts w:hint="default" w:eastAsiaTheme="minorEastAsia"/>
                <w:lang w:val="en-US" w:eastAsia="zh-CN"/>
              </w:rPr>
            </w:pPr>
            <w:r>
              <w:rPr>
                <w:rFonts w:hint="eastAsia"/>
                <w:lang w:val="en-US" w:eastAsia="zh-CN"/>
              </w:rPr>
              <w:t>有脚轮，带止滑刹车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2943" w:type="dxa"/>
            <w:vAlign w:val="center"/>
          </w:tcPr>
          <w:p>
            <w:pPr>
              <w:widowControl/>
              <w:spacing w:line="360" w:lineRule="auto"/>
              <w:jc w:val="center"/>
              <w:rPr>
                <w:rFonts w:hint="eastAsia" w:ascii="宋体" w:hAnsi="宋体" w:cs="宋体" w:eastAsiaTheme="minorEastAsia"/>
                <w:b/>
                <w:bCs/>
                <w:kern w:val="0"/>
                <w:szCs w:val="21"/>
                <w:lang w:val="en-US" w:eastAsia="zh-CN"/>
              </w:rPr>
            </w:pPr>
            <w:r>
              <w:rPr>
                <w:rFonts w:hint="eastAsia" w:ascii="宋体" w:hAnsi="宋体" w:cs="宋体"/>
                <w:b/>
                <w:bCs/>
                <w:kern w:val="0"/>
                <w:szCs w:val="21"/>
                <w:lang w:val="en-US" w:eastAsia="zh-CN"/>
              </w:rPr>
              <w:t>琴弦</w:t>
            </w:r>
          </w:p>
        </w:tc>
        <w:tc>
          <w:tcPr>
            <w:tcW w:w="6663" w:type="dxa"/>
            <w:vAlign w:val="center"/>
          </w:tcPr>
          <w:p>
            <w:pPr>
              <w:jc w:val="center"/>
              <w:rPr>
                <w:rFonts w:hint="eastAsia" w:ascii="宋体" w:hAnsi="宋体" w:cs="宋体"/>
                <w:kern w:val="0"/>
                <w:szCs w:val="21"/>
                <w:lang w:val="en-US" w:eastAsia="zh-CN"/>
              </w:rPr>
            </w:pPr>
            <w:r>
              <w:rPr>
                <w:rFonts w:hint="eastAsia" w:ascii="宋体" w:hAnsi="宋体" w:cs="宋体"/>
                <w:kern w:val="0"/>
                <w:szCs w:val="21"/>
                <w:lang w:val="en-US" w:eastAsia="zh-CN"/>
              </w:rPr>
              <w:t>强度、平直度高；弹性、抗疲劳、抗蠕变、韧性、抗腐蚀能力良好；</w:t>
            </w:r>
          </w:p>
          <w:p>
            <w:pPr>
              <w:jc w:val="center"/>
              <w:rPr>
                <w:rFonts w:hint="default" w:ascii="宋体" w:hAnsi="宋体" w:cs="宋体"/>
                <w:kern w:val="0"/>
                <w:szCs w:val="21"/>
                <w:lang w:val="en-US" w:eastAsia="zh-CN"/>
              </w:rPr>
            </w:pPr>
            <w:r>
              <w:rPr>
                <w:rFonts w:hint="eastAsia" w:ascii="宋体" w:hAnsi="宋体" w:cs="宋体"/>
                <w:kern w:val="0"/>
                <w:szCs w:val="21"/>
                <w:lang w:val="en-US" w:eastAsia="zh-CN"/>
              </w:rPr>
              <w:t>表面光滑洁净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943" w:type="dxa"/>
            <w:vAlign w:val="center"/>
          </w:tcPr>
          <w:p>
            <w:pPr>
              <w:widowControl/>
              <w:spacing w:line="360" w:lineRule="auto"/>
              <w:jc w:val="cente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外观</w:t>
            </w:r>
          </w:p>
        </w:tc>
        <w:tc>
          <w:tcPr>
            <w:tcW w:w="6663" w:type="dxa"/>
            <w:vAlign w:val="center"/>
          </w:tcPr>
          <w:p>
            <w:pPr>
              <w:ind w:left="10" w:hanging="10" w:hangingChars="5"/>
              <w:jc w:val="center"/>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黑色亮光、</w:t>
            </w:r>
            <w:r>
              <w:rPr>
                <w:rFonts w:hint="eastAsia" w:ascii="宋体" w:hAnsi="宋体" w:cs="宋体"/>
                <w:kern w:val="0"/>
                <w:sz w:val="21"/>
                <w:szCs w:val="21"/>
                <w:lang w:val="en-US" w:eastAsia="zh-CN"/>
              </w:rPr>
              <w:t>直腿、</w:t>
            </w:r>
            <w:r>
              <w:rPr>
                <w:rFonts w:hint="eastAsia" w:asciiTheme="minorEastAsia" w:hAnsiTheme="minorEastAsia" w:eastAsiaTheme="minorEastAsia" w:cstheme="minorEastAsia"/>
                <w:i w:val="0"/>
                <w:caps w:val="0"/>
                <w:color w:val="000000"/>
                <w:spacing w:val="0"/>
                <w:sz w:val="22"/>
                <w:szCs w:val="22"/>
                <w:shd w:val="clear" w:fill="FFFFFF"/>
              </w:rPr>
              <w:t>配置顶盖缓降器</w:t>
            </w:r>
          </w:p>
        </w:tc>
      </w:tr>
    </w:tbl>
    <w:p>
      <w:pPr>
        <w:spacing w:line="440" w:lineRule="exact"/>
        <w:rPr>
          <w:rFonts w:ascii="宋体" w:hAnsi="宋体"/>
          <w:b/>
          <w:color w:val="FF0000"/>
          <w:sz w:val="24"/>
        </w:rPr>
      </w:pPr>
      <w:r>
        <w:rPr>
          <w:rFonts w:hint="eastAsia" w:ascii="宋体" w:hAnsi="宋体"/>
          <w:b/>
          <w:color w:val="FF0000"/>
          <w:sz w:val="24"/>
        </w:rPr>
        <w:t>在投标文件中表明满足，但实际送货设备不能达到参数要求的按虚假投标处理。</w:t>
      </w:r>
    </w:p>
    <w:p>
      <w:pPr>
        <w:spacing w:line="360" w:lineRule="auto"/>
        <w:rPr>
          <w:b/>
          <w:bCs/>
          <w:sz w:val="24"/>
        </w:rPr>
      </w:pPr>
      <w:r>
        <w:rPr>
          <w:rFonts w:hint="eastAsia"/>
          <w:b/>
          <w:bCs/>
          <w:sz w:val="24"/>
        </w:rPr>
        <w:t>二、商务及售后服务要求：</w:t>
      </w:r>
    </w:p>
    <w:p>
      <w:pPr>
        <w:pStyle w:val="7"/>
        <w:numPr>
          <w:ilvl w:val="0"/>
          <w:numId w:val="2"/>
        </w:numPr>
        <w:spacing w:line="360" w:lineRule="auto"/>
        <w:ind w:firstLineChars="0"/>
        <w:rPr>
          <w:rFonts w:ascii="宋体" w:hAnsi="宋体"/>
          <w:kern w:val="0"/>
          <w:sz w:val="24"/>
        </w:rPr>
      </w:pPr>
      <w:r>
        <w:rPr>
          <w:rFonts w:hint="eastAsia" w:ascii="宋体" w:hAnsi="宋体"/>
          <w:kern w:val="0"/>
          <w:sz w:val="24"/>
        </w:rPr>
        <w:t>报价：以人民币为结算单位，投标报价包含完成项目所需的一切费用。即：设备费（含主件及附件）、安装费、调试费、包装运输费、保修费、</w:t>
      </w:r>
      <w:r>
        <w:rPr>
          <w:rFonts w:hint="eastAsia" w:ascii="宋体" w:hAnsi="宋体"/>
          <w:kern w:val="0"/>
          <w:sz w:val="24"/>
          <w:lang w:val="en-US" w:eastAsia="zh-CN"/>
        </w:rPr>
        <w:t>售后服务、</w:t>
      </w:r>
      <w:r>
        <w:rPr>
          <w:rFonts w:hint="eastAsia" w:ascii="宋体" w:hAnsi="宋体"/>
          <w:kern w:val="0"/>
          <w:sz w:val="24"/>
        </w:rPr>
        <w:t>税金、风险费用、一切不可预见费等一切费用。</w:t>
      </w:r>
    </w:p>
    <w:p>
      <w:pPr>
        <w:pStyle w:val="7"/>
        <w:numPr>
          <w:ilvl w:val="0"/>
          <w:numId w:val="2"/>
        </w:numPr>
        <w:spacing w:line="360" w:lineRule="auto"/>
        <w:ind w:firstLineChars="0"/>
        <w:rPr>
          <w:rFonts w:ascii="宋体" w:hAnsi="宋体"/>
          <w:kern w:val="0"/>
          <w:sz w:val="24"/>
        </w:rPr>
      </w:pPr>
      <w:r>
        <w:rPr>
          <w:rFonts w:hint="eastAsia" w:ascii="宋体" w:hAnsi="宋体"/>
          <w:kern w:val="0"/>
          <w:sz w:val="24"/>
        </w:rPr>
        <w:t>交货期限：中标人须在合同签定后15个日历日内完成送货。</w:t>
      </w:r>
    </w:p>
    <w:p>
      <w:pPr>
        <w:pStyle w:val="7"/>
        <w:numPr>
          <w:ilvl w:val="0"/>
          <w:numId w:val="2"/>
        </w:numPr>
        <w:spacing w:line="360" w:lineRule="auto"/>
        <w:ind w:firstLineChars="0"/>
        <w:rPr>
          <w:rFonts w:ascii="宋体" w:hAnsi="宋体"/>
          <w:kern w:val="0"/>
          <w:sz w:val="24"/>
        </w:rPr>
      </w:pPr>
      <w:r>
        <w:rPr>
          <w:rFonts w:hint="eastAsia" w:ascii="宋体" w:hAnsi="宋体"/>
          <w:kern w:val="0"/>
          <w:sz w:val="24"/>
        </w:rPr>
        <w:t>交货要求：产品必须为</w:t>
      </w:r>
      <w:r>
        <w:rPr>
          <w:rFonts w:hint="eastAsia" w:ascii="宋体" w:hAnsi="宋体"/>
          <w:kern w:val="0"/>
          <w:sz w:val="24"/>
          <w:lang w:val="en-US" w:eastAsia="zh-CN"/>
        </w:rPr>
        <w:t>满足</w:t>
      </w:r>
      <w:r>
        <w:rPr>
          <w:rFonts w:hint="eastAsia" w:ascii="宋体" w:hAnsi="宋体"/>
          <w:kern w:val="0"/>
          <w:sz w:val="24"/>
        </w:rPr>
        <w:t>中标</w:t>
      </w:r>
      <w:r>
        <w:rPr>
          <w:rFonts w:hint="eastAsia" w:ascii="宋体" w:hAnsi="宋体"/>
          <w:kern w:val="0"/>
          <w:sz w:val="24"/>
          <w:lang w:val="en-US" w:eastAsia="zh-CN"/>
        </w:rPr>
        <w:t>参数的三角钢琴</w:t>
      </w:r>
      <w:r>
        <w:rPr>
          <w:rFonts w:hint="eastAsia" w:ascii="宋体" w:hAnsi="宋体"/>
          <w:kern w:val="0"/>
          <w:sz w:val="24"/>
        </w:rPr>
        <w:t>（中国官网发布的具体型号的产品，验收时须提交该机型产品的官网链接）。且各项指标与招标要求的指标相符，如与交货要求不符，则拒绝验收。</w:t>
      </w:r>
    </w:p>
    <w:p>
      <w:pPr>
        <w:pStyle w:val="7"/>
        <w:numPr>
          <w:ilvl w:val="0"/>
          <w:numId w:val="2"/>
        </w:numPr>
        <w:spacing w:line="360" w:lineRule="auto"/>
        <w:ind w:firstLineChars="0"/>
        <w:rPr>
          <w:rFonts w:ascii="宋体" w:hAnsi="宋体"/>
          <w:kern w:val="0"/>
          <w:sz w:val="24"/>
        </w:rPr>
      </w:pPr>
      <w:r>
        <w:rPr>
          <w:rFonts w:hint="eastAsia" w:ascii="宋体" w:hAnsi="宋体"/>
          <w:kern w:val="0"/>
          <w:sz w:val="24"/>
        </w:rPr>
        <w:t>交货地点：深圳市龙岗区</w:t>
      </w:r>
      <w:r>
        <w:rPr>
          <w:rFonts w:hint="eastAsia" w:ascii="宋体" w:hAnsi="宋体"/>
          <w:kern w:val="0"/>
          <w:sz w:val="24"/>
          <w:lang w:val="en-US" w:eastAsia="zh-CN"/>
        </w:rPr>
        <w:t>大运新城国际大学院路1号深圳北理莫斯科大学</w:t>
      </w:r>
    </w:p>
    <w:p>
      <w:pPr>
        <w:pStyle w:val="7"/>
        <w:numPr>
          <w:ilvl w:val="0"/>
          <w:numId w:val="2"/>
        </w:numPr>
        <w:spacing w:line="360" w:lineRule="auto"/>
        <w:ind w:firstLineChars="0"/>
        <w:rPr>
          <w:rFonts w:ascii="宋体" w:hAnsi="宋体"/>
          <w:kern w:val="0"/>
          <w:sz w:val="24"/>
        </w:rPr>
      </w:pPr>
      <w:r>
        <w:rPr>
          <w:rFonts w:hint="eastAsia" w:ascii="宋体" w:hAnsi="宋体"/>
          <w:kern w:val="0"/>
          <w:sz w:val="24"/>
        </w:rPr>
        <w:t>提供货物</w:t>
      </w:r>
      <w:r>
        <w:rPr>
          <w:rFonts w:hint="eastAsia" w:ascii="宋体" w:hAnsi="宋体"/>
          <w:kern w:val="0"/>
          <w:sz w:val="24"/>
          <w:u w:val="single"/>
        </w:rPr>
        <w:t xml:space="preserve"> </w:t>
      </w:r>
      <w:r>
        <w:rPr>
          <w:rFonts w:hint="eastAsia" w:ascii="宋体" w:hAnsi="宋体"/>
          <w:kern w:val="0"/>
          <w:sz w:val="24"/>
          <w:u w:val="single"/>
          <w:lang w:val="en-US" w:eastAsia="zh-CN"/>
        </w:rPr>
        <w:t>两</w:t>
      </w:r>
      <w:r>
        <w:rPr>
          <w:rFonts w:hint="eastAsia" w:ascii="宋体" w:hAnsi="宋体"/>
          <w:kern w:val="0"/>
          <w:sz w:val="24"/>
          <w:u w:val="single"/>
        </w:rPr>
        <w:t xml:space="preserve">年 </w:t>
      </w:r>
      <w:r>
        <w:rPr>
          <w:rFonts w:hint="eastAsia" w:ascii="宋体" w:hAnsi="宋体"/>
          <w:kern w:val="0"/>
          <w:sz w:val="24"/>
          <w:lang w:val="en-US" w:eastAsia="zh-CN"/>
        </w:rPr>
        <w:t>售后服务，包括且不限于调律、保修等服务</w:t>
      </w:r>
      <w:r>
        <w:rPr>
          <w:rFonts w:hint="eastAsia" w:ascii="宋体" w:hAnsi="宋体"/>
          <w:kern w:val="0"/>
          <w:sz w:val="24"/>
        </w:rPr>
        <w:t>。通过中标品牌官方800或400电话可查询产品机器编码、原装配置配件和本项目已购买售后服务情况。为了保障产品品质，货物生产日期必须在合同签订日期前一年以内。</w:t>
      </w:r>
    </w:p>
    <w:p>
      <w:pPr>
        <w:pStyle w:val="7"/>
        <w:numPr>
          <w:ilvl w:val="0"/>
          <w:numId w:val="2"/>
        </w:numPr>
        <w:spacing w:line="360" w:lineRule="auto"/>
        <w:ind w:firstLineChars="0"/>
        <w:rPr>
          <w:rFonts w:ascii="宋体" w:hAnsi="宋体"/>
          <w:kern w:val="0"/>
          <w:sz w:val="24"/>
        </w:rPr>
      </w:pPr>
      <w:r>
        <w:rPr>
          <w:rFonts w:hint="eastAsia" w:ascii="宋体" w:hAnsi="宋体"/>
          <w:kern w:val="0"/>
          <w:sz w:val="24"/>
        </w:rPr>
        <w:t>在质保期内，如遇与所供产品有关的问题，中标人须在接采购单位通知后</w:t>
      </w:r>
      <w:r>
        <w:rPr>
          <w:rFonts w:ascii="宋体" w:hAnsi="宋体"/>
          <w:kern w:val="0"/>
          <w:sz w:val="24"/>
        </w:rPr>
        <w:t>4</w:t>
      </w:r>
      <w:r>
        <w:rPr>
          <w:rFonts w:hint="eastAsia" w:ascii="宋体" w:hAnsi="宋体"/>
          <w:kern w:val="0"/>
          <w:sz w:val="24"/>
        </w:rPr>
        <w:t>小时内赶到现场提供服务</w:t>
      </w:r>
      <w:r>
        <w:rPr>
          <w:rFonts w:ascii="宋体" w:hAnsi="宋体"/>
          <w:kern w:val="0"/>
          <w:sz w:val="24"/>
        </w:rPr>
        <w:t>,</w:t>
      </w:r>
      <w:r>
        <w:rPr>
          <w:rFonts w:hint="eastAsia" w:ascii="宋体" w:hAnsi="宋体"/>
          <w:kern w:val="0"/>
          <w:sz w:val="24"/>
        </w:rPr>
        <w:t>并在</w:t>
      </w:r>
      <w:r>
        <w:rPr>
          <w:rFonts w:ascii="宋体" w:hAnsi="宋体"/>
          <w:kern w:val="0"/>
          <w:sz w:val="24"/>
        </w:rPr>
        <w:t xml:space="preserve"> 24 </w:t>
      </w:r>
      <w:r>
        <w:rPr>
          <w:rFonts w:hint="eastAsia" w:ascii="宋体" w:hAnsi="宋体"/>
          <w:kern w:val="0"/>
          <w:sz w:val="24"/>
        </w:rPr>
        <w:t>小时内完成修复工作。所有设备保修服务方式均为中标人派人上门到采购单位设备使用现场维修，由此产生的一切费用均由中标人承担。</w:t>
      </w:r>
    </w:p>
    <w:p>
      <w:pPr>
        <w:spacing w:line="360" w:lineRule="auto"/>
        <w:rPr>
          <w:b/>
          <w:bCs/>
          <w:sz w:val="24"/>
        </w:rPr>
      </w:pPr>
      <w:bookmarkStart w:id="0" w:name="_GoBack"/>
      <w:bookmarkEnd w:id="0"/>
    </w:p>
    <w:sectPr>
      <w:pgSz w:w="11906" w:h="16838"/>
      <w:pgMar w:top="1440" w:right="1800" w:bottom="1440" w:left="142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262E3"/>
    <w:multiLevelType w:val="multilevel"/>
    <w:tmpl w:val="09D262E3"/>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389A30C0"/>
    <w:multiLevelType w:val="multilevel"/>
    <w:tmpl w:val="389A30C0"/>
    <w:lvl w:ilvl="0" w:tentative="0">
      <w:start w:val="1"/>
      <w:numFmt w:val="decimal"/>
      <w:lvlText w:val="%1、"/>
      <w:lvlJc w:val="left"/>
      <w:pPr>
        <w:tabs>
          <w:tab w:val="left" w:pos="420"/>
        </w:tabs>
        <w:ind w:left="420" w:hanging="420"/>
      </w:pPr>
      <w:rPr>
        <w:rFonts w:hint="default"/>
      </w:rPr>
    </w:lvl>
    <w:lvl w:ilvl="1" w:tentative="0">
      <w:start w:val="1"/>
      <w:numFmt w:val="decimalEnclosedCircle"/>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80DF5"/>
    <w:rsid w:val="00012AFD"/>
    <w:rsid w:val="00071BCF"/>
    <w:rsid w:val="000C7247"/>
    <w:rsid w:val="00183485"/>
    <w:rsid w:val="001A7D97"/>
    <w:rsid w:val="00221BB5"/>
    <w:rsid w:val="0024700F"/>
    <w:rsid w:val="00275444"/>
    <w:rsid w:val="002B760B"/>
    <w:rsid w:val="002F7B24"/>
    <w:rsid w:val="00325335"/>
    <w:rsid w:val="003416D7"/>
    <w:rsid w:val="003C0D3E"/>
    <w:rsid w:val="003F0579"/>
    <w:rsid w:val="00435A7D"/>
    <w:rsid w:val="00444C57"/>
    <w:rsid w:val="00473519"/>
    <w:rsid w:val="004E54ED"/>
    <w:rsid w:val="00575441"/>
    <w:rsid w:val="00600477"/>
    <w:rsid w:val="00647737"/>
    <w:rsid w:val="006C7940"/>
    <w:rsid w:val="007157D2"/>
    <w:rsid w:val="007724FB"/>
    <w:rsid w:val="007D553C"/>
    <w:rsid w:val="00860775"/>
    <w:rsid w:val="008B623F"/>
    <w:rsid w:val="008D320C"/>
    <w:rsid w:val="00924B63"/>
    <w:rsid w:val="009348AE"/>
    <w:rsid w:val="009359CF"/>
    <w:rsid w:val="00954A8D"/>
    <w:rsid w:val="0097299F"/>
    <w:rsid w:val="009B73DA"/>
    <w:rsid w:val="009E2CBA"/>
    <w:rsid w:val="00A35AF3"/>
    <w:rsid w:val="00A36893"/>
    <w:rsid w:val="00A431FE"/>
    <w:rsid w:val="00AB71F3"/>
    <w:rsid w:val="00B033F2"/>
    <w:rsid w:val="00B92C2D"/>
    <w:rsid w:val="00BD1E81"/>
    <w:rsid w:val="00BF685F"/>
    <w:rsid w:val="00BF737D"/>
    <w:rsid w:val="00C4083F"/>
    <w:rsid w:val="00C8080C"/>
    <w:rsid w:val="00CA63E6"/>
    <w:rsid w:val="00D21AC1"/>
    <w:rsid w:val="00F05609"/>
    <w:rsid w:val="00F11C3E"/>
    <w:rsid w:val="00F33D86"/>
    <w:rsid w:val="00F44409"/>
    <w:rsid w:val="00FD33B6"/>
    <w:rsid w:val="09FB0269"/>
    <w:rsid w:val="128F25F5"/>
    <w:rsid w:val="273639E2"/>
    <w:rsid w:val="2E1048A1"/>
    <w:rsid w:val="2EF7121E"/>
    <w:rsid w:val="307E6974"/>
    <w:rsid w:val="31D14ADB"/>
    <w:rsid w:val="34D727CD"/>
    <w:rsid w:val="37061696"/>
    <w:rsid w:val="3C0B41AE"/>
    <w:rsid w:val="3C6E401F"/>
    <w:rsid w:val="3DD80DF5"/>
    <w:rsid w:val="40715079"/>
    <w:rsid w:val="42643A09"/>
    <w:rsid w:val="42864D6A"/>
    <w:rsid w:val="4C5F228A"/>
    <w:rsid w:val="54CD042A"/>
    <w:rsid w:val="57477AF2"/>
    <w:rsid w:val="5B601981"/>
    <w:rsid w:val="5E3462A8"/>
    <w:rsid w:val="5F4B2D19"/>
    <w:rsid w:val="6F6720D0"/>
    <w:rsid w:val="727126FD"/>
    <w:rsid w:val="76B05B8C"/>
    <w:rsid w:val="77994C92"/>
    <w:rsid w:val="7E2C7ACE"/>
    <w:rsid w:val="7F88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0"/>
    <w:pPr>
      <w:ind w:firstLine="420" w:firstLineChars="200"/>
    </w:pPr>
    <w:rPr>
      <w:rFonts w:ascii="Times New Roman" w:hAnsi="Times New Roman" w:cs="Times New Roman"/>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143</Words>
  <Characters>816</Characters>
  <Lines>6</Lines>
  <Paragraphs>1</Paragraphs>
  <TotalTime>5</TotalTime>
  <ScaleCrop>false</ScaleCrop>
  <LinksUpToDate>false</LinksUpToDate>
  <CharactersWithSpaces>958</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2019-06-13T07:03:00Z</dcterms:created>
  <dc:creator>XDW</dc:creator>
  <cp:lastModifiedBy>abtan</cp:lastModifiedBy>
  <cp:lastPrinted>2019-10-24T06:24:00Z</cp:lastPrinted>
  <dcterms:modified xsi:type="dcterms:W3CDTF">2019-10-29T07:27:21Z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